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9650B" w14:textId="77777777" w:rsidR="006D55BB" w:rsidRDefault="006D55BB" w:rsidP="006D55BB">
      <w:pPr>
        <w:jc w:val="center"/>
        <w:rPr>
          <w:rFonts w:ascii="Arial" w:hAnsi="Arial" w:cs="Arial"/>
          <w:b/>
          <w:sz w:val="28"/>
          <w:szCs w:val="28"/>
        </w:rPr>
      </w:pPr>
      <w:r>
        <w:rPr>
          <w:rFonts w:ascii="Arial" w:hAnsi="Arial" w:cs="Arial"/>
          <w:b/>
          <w:sz w:val="28"/>
          <w:szCs w:val="28"/>
        </w:rPr>
        <w:t>THE NATURE OF CHALLENGE</w:t>
      </w:r>
    </w:p>
    <w:p w14:paraId="62B65579" w14:textId="609E0EE1" w:rsidR="006D55BB" w:rsidRPr="00D96A3A" w:rsidRDefault="003558F3" w:rsidP="006D55BB">
      <w:pPr>
        <w:jc w:val="center"/>
        <w:rPr>
          <w:rFonts w:ascii="Arial" w:hAnsi="Arial" w:cs="Arial"/>
          <w:b/>
          <w:sz w:val="28"/>
          <w:szCs w:val="28"/>
        </w:rPr>
      </w:pPr>
      <w:r>
        <w:rPr>
          <w:noProof/>
          <w:lang w:eastAsia="en-AU"/>
        </w:rPr>
        <mc:AlternateContent>
          <mc:Choice Requires="wps">
            <w:drawing>
              <wp:anchor distT="0" distB="0" distL="114300" distR="114300" simplePos="0" relativeHeight="251659264" behindDoc="0" locked="0" layoutInCell="1" allowOverlap="1" wp14:anchorId="5800E313" wp14:editId="6C1DAB01">
                <wp:simplePos x="0" y="0"/>
                <wp:positionH relativeFrom="column">
                  <wp:posOffset>-314325</wp:posOffset>
                </wp:positionH>
                <wp:positionV relativeFrom="paragraph">
                  <wp:posOffset>261620</wp:posOffset>
                </wp:positionV>
                <wp:extent cx="6343650" cy="3419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6343650" cy="3419475"/>
                        </a:xfrm>
                        <a:prstGeom prst="rect">
                          <a:avLst/>
                        </a:prstGeom>
                        <a:solidFill>
                          <a:sysClr val="window" lastClr="FFFFFF"/>
                        </a:solidFill>
                        <a:ln w="6350">
                          <a:solidFill>
                            <a:prstClr val="black"/>
                          </a:solidFill>
                        </a:ln>
                      </wps:spPr>
                      <wps:txbx>
                        <w:txbxContent>
                          <w:p w14:paraId="612ADE50" w14:textId="77777777" w:rsidR="006D55BB" w:rsidRPr="003558F3" w:rsidRDefault="006D55BB" w:rsidP="003558F3">
                            <w:pPr>
                              <w:autoSpaceDE w:val="0"/>
                              <w:autoSpaceDN w:val="0"/>
                              <w:adjustRightInd w:val="0"/>
                              <w:spacing w:after="0" w:line="240" w:lineRule="auto"/>
                              <w:rPr>
                                <w:rFonts w:ascii="Arial" w:hAnsi="Arial" w:cs="Arial"/>
                                <w:b/>
                                <w:color w:val="000000"/>
                                <w:sz w:val="20"/>
                                <w:szCs w:val="20"/>
                              </w:rPr>
                            </w:pPr>
                            <w:bookmarkStart w:id="0" w:name="_GoBack"/>
                            <w:r w:rsidRPr="003558F3">
                              <w:rPr>
                                <w:rFonts w:ascii="Arial" w:hAnsi="Arial" w:cs="Arial"/>
                                <w:b/>
                                <w:color w:val="000000"/>
                                <w:sz w:val="20"/>
                                <w:szCs w:val="20"/>
                              </w:rPr>
                              <w:t>Area of Study 4.1</w:t>
                            </w:r>
                          </w:p>
                          <w:p w14:paraId="449F8D77"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r w:rsidRPr="003558F3">
                              <w:rPr>
                                <w:rFonts w:ascii="Arial" w:hAnsi="Arial" w:cs="Arial"/>
                                <w:b/>
                                <w:color w:val="000000"/>
                                <w:sz w:val="20"/>
                                <w:szCs w:val="20"/>
                              </w:rPr>
                              <w:t xml:space="preserve">Outcome: </w:t>
                            </w:r>
                            <w:r w:rsidRPr="003558F3">
                              <w:rPr>
                                <w:rFonts w:ascii="Arial" w:hAnsi="Arial" w:cs="Arial"/>
                                <w:color w:val="000000"/>
                                <w:sz w:val="20"/>
                                <w:szCs w:val="20"/>
                              </w:rPr>
                              <w:t>To discuss, analyse and compare stances and supporting responses</w:t>
                            </w:r>
                          </w:p>
                          <w:p w14:paraId="3802D603"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r w:rsidRPr="003558F3">
                              <w:rPr>
                                <w:rFonts w:ascii="Arial" w:hAnsi="Arial" w:cs="Arial"/>
                                <w:color w:val="000000"/>
                                <w:sz w:val="20"/>
                                <w:szCs w:val="20"/>
                              </w:rPr>
                              <w:t>taken by religions as they are challenged</w:t>
                            </w:r>
                          </w:p>
                          <w:p w14:paraId="5FD90B60"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p>
                          <w:p w14:paraId="24965D5C"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r w:rsidRPr="003558F3">
                              <w:rPr>
                                <w:rFonts w:ascii="Arial" w:hAnsi="Arial" w:cs="Arial"/>
                                <w:color w:val="000000"/>
                                <w:sz w:val="20"/>
                                <w:szCs w:val="20"/>
                              </w:rPr>
                              <w:t>The second part of this Area of Study requires the analysis and comparison of 4 examples of challenges over time to theology, ethics and continued existence of a particular Religious Tradition/Denomination. In order to demonstrate this second part of the Area of Study, the following knowledge and skills need to be developed.</w:t>
                            </w:r>
                          </w:p>
                          <w:p w14:paraId="37885316" w14:textId="77777777" w:rsidR="006D55BB" w:rsidRPr="003558F3" w:rsidRDefault="006D55BB" w:rsidP="006D55BB">
                            <w:pPr>
                              <w:autoSpaceDE w:val="0"/>
                              <w:autoSpaceDN w:val="0"/>
                              <w:adjustRightInd w:val="0"/>
                              <w:rPr>
                                <w:rFonts w:ascii="Arial" w:hAnsi="Arial" w:cs="Arial"/>
                                <w:b/>
                                <w:color w:val="000000"/>
                                <w:sz w:val="20"/>
                                <w:szCs w:val="20"/>
                              </w:rPr>
                            </w:pPr>
                            <w:r w:rsidRPr="003558F3">
                              <w:rPr>
                                <w:rFonts w:ascii="Arial" w:hAnsi="Arial" w:cs="Arial"/>
                                <w:b/>
                                <w:color w:val="000000"/>
                                <w:sz w:val="20"/>
                                <w:szCs w:val="20"/>
                              </w:rPr>
                              <w:t>For a Particular Religious Tradition/Denomination over time - Analyse and Compare</w:t>
                            </w:r>
                          </w:p>
                          <w:p w14:paraId="03E84378" w14:textId="77777777" w:rsidR="006D55BB" w:rsidRPr="003558F3" w:rsidRDefault="006D55BB" w:rsidP="006D55BB">
                            <w:pPr>
                              <w:autoSpaceDE w:val="0"/>
                              <w:autoSpaceDN w:val="0"/>
                              <w:adjustRightInd w:val="0"/>
                              <w:rPr>
                                <w:rFonts w:ascii="Arial" w:hAnsi="Arial" w:cs="Arial"/>
                                <w:color w:val="000000"/>
                                <w:sz w:val="20"/>
                                <w:szCs w:val="20"/>
                              </w:rPr>
                            </w:pPr>
                            <w:r w:rsidRPr="003558F3">
                              <w:rPr>
                                <w:rFonts w:ascii="Arial" w:hAnsi="Arial" w:cs="Arial"/>
                                <w:color w:val="000000"/>
                                <w:sz w:val="20"/>
                                <w:szCs w:val="20"/>
                              </w:rPr>
                              <w:t>An Overview of Challenges (minimum 4) involving theology, ethics and continued existence for at least one Religious Tradition/Denomination.</w:t>
                            </w:r>
                          </w:p>
                          <w:p w14:paraId="00710938" w14:textId="77777777" w:rsidR="006D55BB" w:rsidRPr="003558F3" w:rsidRDefault="006D55BB" w:rsidP="006D55BB">
                            <w:pPr>
                              <w:pStyle w:val="ListParagraph"/>
                              <w:numPr>
                                <w:ilvl w:val="0"/>
                                <w:numId w:val="1"/>
                              </w:numPr>
                              <w:autoSpaceDE w:val="0"/>
                              <w:autoSpaceDN w:val="0"/>
                              <w:adjustRightInd w:val="0"/>
                              <w:rPr>
                                <w:rFonts w:ascii="Arial" w:hAnsi="Arial" w:cs="Arial"/>
                                <w:b/>
                                <w:color w:val="000000"/>
                                <w:sz w:val="20"/>
                                <w:szCs w:val="20"/>
                              </w:rPr>
                            </w:pPr>
                            <w:r w:rsidRPr="003558F3">
                              <w:rPr>
                                <w:rFonts w:ascii="Arial" w:hAnsi="Arial" w:cs="Arial"/>
                                <w:color w:val="000000"/>
                                <w:sz w:val="20"/>
                                <w:szCs w:val="20"/>
                              </w:rPr>
                              <w:t>the sources of the challenges the aspects of religion which are involved</w:t>
                            </w:r>
                          </w:p>
                          <w:p w14:paraId="0B7B6CC8" w14:textId="77777777" w:rsidR="006D55BB" w:rsidRPr="003558F3" w:rsidRDefault="006D55BB" w:rsidP="006D55BB">
                            <w:pPr>
                              <w:pStyle w:val="ListParagraph"/>
                              <w:numPr>
                                <w:ilvl w:val="0"/>
                                <w:numId w:val="1"/>
                              </w:numPr>
                              <w:autoSpaceDE w:val="0"/>
                              <w:autoSpaceDN w:val="0"/>
                              <w:adjustRightInd w:val="0"/>
                              <w:rPr>
                                <w:rFonts w:ascii="Arial" w:hAnsi="Arial" w:cs="Arial"/>
                                <w:color w:val="000000"/>
                                <w:sz w:val="20"/>
                                <w:szCs w:val="20"/>
                              </w:rPr>
                            </w:pPr>
                            <w:r w:rsidRPr="003558F3">
                              <w:rPr>
                                <w:rFonts w:ascii="Arial" w:hAnsi="Arial" w:cs="Arial"/>
                                <w:color w:val="000000"/>
                                <w:sz w:val="20"/>
                                <w:szCs w:val="20"/>
                              </w:rPr>
                              <w:t>when and where the challenges occurred/are occurring</w:t>
                            </w:r>
                          </w:p>
                          <w:p w14:paraId="1908FA6B" w14:textId="77777777" w:rsidR="006D55BB" w:rsidRPr="003558F3" w:rsidRDefault="006D55BB" w:rsidP="006D55BB">
                            <w:pPr>
                              <w:pStyle w:val="ListParagraph"/>
                              <w:numPr>
                                <w:ilvl w:val="0"/>
                                <w:numId w:val="1"/>
                              </w:numPr>
                              <w:autoSpaceDE w:val="0"/>
                              <w:autoSpaceDN w:val="0"/>
                              <w:adjustRightInd w:val="0"/>
                              <w:rPr>
                                <w:rFonts w:ascii="Arial" w:hAnsi="Arial" w:cs="Arial"/>
                                <w:b/>
                                <w:color w:val="000000"/>
                                <w:sz w:val="20"/>
                                <w:szCs w:val="20"/>
                              </w:rPr>
                            </w:pPr>
                            <w:r w:rsidRPr="003558F3">
                              <w:rPr>
                                <w:rFonts w:ascii="Arial" w:hAnsi="Arial" w:cs="Arial"/>
                                <w:color w:val="000000"/>
                                <w:sz w:val="20"/>
                                <w:szCs w:val="20"/>
                              </w:rPr>
                              <w:t>the aspects of religion which are involved</w:t>
                            </w:r>
                          </w:p>
                          <w:p w14:paraId="087B9DF9" w14:textId="77777777" w:rsidR="006D55BB" w:rsidRPr="003558F3" w:rsidRDefault="006D55BB" w:rsidP="006D55BB">
                            <w:pPr>
                              <w:pStyle w:val="ListParagraph"/>
                              <w:numPr>
                                <w:ilvl w:val="0"/>
                                <w:numId w:val="1"/>
                              </w:numPr>
                              <w:autoSpaceDE w:val="0"/>
                              <w:autoSpaceDN w:val="0"/>
                              <w:adjustRightInd w:val="0"/>
                              <w:rPr>
                                <w:rFonts w:ascii="Arial" w:hAnsi="Arial" w:cs="Arial"/>
                                <w:b/>
                                <w:color w:val="000000"/>
                                <w:sz w:val="20"/>
                                <w:szCs w:val="20"/>
                              </w:rPr>
                            </w:pPr>
                            <w:r w:rsidRPr="003558F3">
                              <w:rPr>
                                <w:rFonts w:ascii="Arial" w:hAnsi="Arial" w:cs="Arial"/>
                                <w:color w:val="000000"/>
                                <w:sz w:val="20"/>
                                <w:szCs w:val="20"/>
                              </w:rPr>
                              <w:t>what makes the challenges significant</w:t>
                            </w:r>
                          </w:p>
                          <w:p w14:paraId="0968130B" w14:textId="77777777" w:rsidR="006D55BB" w:rsidRPr="003558F3" w:rsidRDefault="006D55BB" w:rsidP="006D55BB">
                            <w:pPr>
                              <w:pStyle w:val="ListParagraph"/>
                              <w:numPr>
                                <w:ilvl w:val="0"/>
                                <w:numId w:val="1"/>
                              </w:numPr>
                              <w:autoSpaceDE w:val="0"/>
                              <w:autoSpaceDN w:val="0"/>
                              <w:adjustRightInd w:val="0"/>
                              <w:rPr>
                                <w:rFonts w:ascii="Arial" w:hAnsi="Arial" w:cs="Arial"/>
                                <w:color w:val="000000"/>
                                <w:sz w:val="20"/>
                                <w:szCs w:val="20"/>
                              </w:rPr>
                            </w:pPr>
                            <w:r w:rsidRPr="003558F3">
                              <w:rPr>
                                <w:rFonts w:ascii="Arial" w:hAnsi="Arial" w:cs="Arial"/>
                                <w:color w:val="000000"/>
                                <w:sz w:val="20"/>
                                <w:szCs w:val="20"/>
                              </w:rPr>
                              <w:t>the stances adopted in the face of challenges</w:t>
                            </w:r>
                          </w:p>
                          <w:p w14:paraId="78AF43F4" w14:textId="77777777" w:rsidR="006D55BB" w:rsidRPr="003558F3" w:rsidRDefault="006D55BB" w:rsidP="006D55BB">
                            <w:pPr>
                              <w:pStyle w:val="ListParagraph"/>
                              <w:numPr>
                                <w:ilvl w:val="0"/>
                                <w:numId w:val="1"/>
                              </w:numPr>
                              <w:autoSpaceDE w:val="0"/>
                              <w:autoSpaceDN w:val="0"/>
                              <w:adjustRightInd w:val="0"/>
                              <w:rPr>
                                <w:rFonts w:ascii="Arial" w:hAnsi="Arial" w:cs="Arial"/>
                                <w:color w:val="000000"/>
                                <w:sz w:val="20"/>
                                <w:szCs w:val="20"/>
                              </w:rPr>
                            </w:pPr>
                            <w:r w:rsidRPr="003558F3">
                              <w:rPr>
                                <w:rFonts w:ascii="Arial" w:hAnsi="Arial" w:cs="Arial"/>
                                <w:color w:val="000000"/>
                                <w:sz w:val="20"/>
                                <w:szCs w:val="20"/>
                              </w:rPr>
                              <w:t>the responses supporting the stances</w:t>
                            </w:r>
                          </w:p>
                          <w:p w14:paraId="76CEDD9D" w14:textId="77777777" w:rsidR="006D55BB" w:rsidRPr="003558F3" w:rsidRDefault="006D55BB" w:rsidP="006D55BB">
                            <w:pPr>
                              <w:autoSpaceDE w:val="0"/>
                              <w:autoSpaceDN w:val="0"/>
                              <w:adjustRightInd w:val="0"/>
                              <w:rPr>
                                <w:rFonts w:ascii="Arial" w:hAnsi="Arial" w:cs="Arial"/>
                                <w:b/>
                                <w:color w:val="000000"/>
                                <w:sz w:val="20"/>
                                <w:szCs w:val="20"/>
                              </w:rPr>
                            </w:pPr>
                            <w:r w:rsidRPr="003558F3">
                              <w:rPr>
                                <w:rFonts w:ascii="Arial" w:hAnsi="Arial" w:cs="Arial"/>
                                <w:b/>
                                <w:color w:val="000000"/>
                                <w:sz w:val="20"/>
                                <w:szCs w:val="20"/>
                              </w:rPr>
                              <w:t>Interpret, Synthesise and Apply</w:t>
                            </w:r>
                          </w:p>
                          <w:p w14:paraId="7918BCE7" w14:textId="77777777" w:rsidR="006D55BB" w:rsidRPr="003558F3" w:rsidRDefault="006D55BB" w:rsidP="006D55BB">
                            <w:pPr>
                              <w:rPr>
                                <w:sz w:val="20"/>
                                <w:szCs w:val="20"/>
                              </w:rPr>
                            </w:pPr>
                            <w:r w:rsidRPr="003558F3">
                              <w:rPr>
                                <w:rFonts w:ascii="Arial" w:hAnsi="Arial" w:cs="Arial"/>
                                <w:color w:val="000000"/>
                                <w:sz w:val="20"/>
                                <w:szCs w:val="20"/>
                              </w:rPr>
                              <w:t>Reference to a variety of both Primary and Secondary Resources is helpful in order to support the above analysis, explanation and comparison.</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0E313" id="_x0000_t202" coordsize="21600,21600" o:spt="202" path="m,l,21600r21600,l21600,xe">
                <v:stroke joinstyle="miter"/>
                <v:path gradientshapeok="t" o:connecttype="rect"/>
              </v:shapetype>
              <v:shape id="Text Box 1" o:spid="_x0000_s1026" type="#_x0000_t202" style="position:absolute;left:0;text-align:left;margin-left:-24.75pt;margin-top:20.6pt;width:499.5pt;height:26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RnAUQIAALMEAAAOAAAAZHJzL2Uyb0RvYy54bWysVMFu2zAMvQ/YPwi6r06atF2DOEXWIsOA&#10;oi2QDj0rstwYk0VNUmJnX78n2UmzZqdhOSgUST2Sj6SnN22t2VY5X5HJ+fBswJkykorKvOb8+/Pi&#10;02fOfBCmEJqMyvlOeX4z+/hh2tiJOqc16UI5BhDjJ43N+ToEO8kyL9eqFv6MrDIwluRqEXB1r1nh&#10;RAP0Wmfng8Fl1pArrCOpvIf2rjPyWcIvSyXDY1l6FZjOOXIL6XTpXMUzm03F5NUJu65kn4b4hyxq&#10;URkEPUDdiSDYxlUnUHUlHXkqw5mkOqOyrKRKNaCa4eBdNcu1sCrVAnK8PdDk/x+sfNg+OVYV6B1n&#10;RtRo0bNqA/tCLRtGdhrrJ3BaWriFFuro2es9lLHotnR1/Ec5DHbwvDtwG8EklJej8ejyAiYJ22g8&#10;vB5fXUSc7O25dT58VVSzKOTcoXmJU7G996Fz3bvEaJ50VSwqrdNl52+1Y1uBPmM8Cmo408IHKHO+&#10;SL8+2h/PtGFNzA2JnUDGWAfMlRbyxykCstcGRUSWOjaiFNpV21O0omIH5hx1k+etXFTAvUdqT8Jh&#10;1MAI1ic84ig1IRnqJc7W5H79TR/9MQGwctZgdHPuf26EU6j4m8FsXA/H4zjr6TK+uDrHxR1bVscW&#10;s6lvCayh/8guidE/6L1YOqpfsGXzGBUmYSRi5zzsxdvQLRS2VKr5PDlhuq0I92ZpZYSO5EY+n9sX&#10;4Wzf4IDZeKD9kIvJuz53vvGlofkmUFmlIYgEd6z2vGMz0hj1WxxX7/ievN6+NbPfAAAA//8DAFBL&#10;AwQUAAYACAAAACEARuIt8d4AAAAKAQAADwAAAGRycy9kb3ducmV2LnhtbEyPwU7DMAyG70i8Q2Qk&#10;blu6aWNrqTshJI4I0XGAW5aYNtA4VZN1ZU9P4AJH259+f3+5m1wnRhqC9YywmGcgiLU3lhuEl/3D&#10;bAsiRMVGdZ4J4YsC7KrLi1IVxp/4mcY6NiKFcCgUQhtjX0gZdEtOhbnvidPt3Q9OxTQOjTSDOqVw&#10;18lllt1IpyynD63q6b4l/VkfHYLhV8/6zT6eLdfa5uen7YceEa+vprtbEJGm+AfDj35Shyo5HfyR&#10;TRAdwmyVrxOKsFosQSQg/10cENabfAOyKuX/CtU3AAAA//8DAFBLAQItABQABgAIAAAAIQC2gziS&#10;/gAAAOEBAAATAAAAAAAAAAAAAAAAAAAAAABbQ29udGVudF9UeXBlc10ueG1sUEsBAi0AFAAGAAgA&#10;AAAhADj9If/WAAAAlAEAAAsAAAAAAAAAAAAAAAAALwEAAF9yZWxzLy5yZWxzUEsBAi0AFAAGAAgA&#10;AAAhAMbpGcBRAgAAswQAAA4AAAAAAAAAAAAAAAAALgIAAGRycy9lMm9Eb2MueG1sUEsBAi0AFAAG&#10;AAgAAAAhAEbiLfHeAAAACgEAAA8AAAAAAAAAAAAAAAAAqwQAAGRycy9kb3ducmV2LnhtbFBLBQYA&#10;AAAABAAEAPMAAAC2BQAAAAA=&#10;" fillcolor="window" strokeweight=".5pt">
                <v:textbox>
                  <w:txbxContent>
                    <w:p w14:paraId="612ADE50" w14:textId="77777777" w:rsidR="006D55BB" w:rsidRPr="003558F3" w:rsidRDefault="006D55BB" w:rsidP="003558F3">
                      <w:pPr>
                        <w:autoSpaceDE w:val="0"/>
                        <w:autoSpaceDN w:val="0"/>
                        <w:adjustRightInd w:val="0"/>
                        <w:spacing w:after="0" w:line="240" w:lineRule="auto"/>
                        <w:rPr>
                          <w:rFonts w:ascii="Arial" w:hAnsi="Arial" w:cs="Arial"/>
                          <w:b/>
                          <w:color w:val="000000"/>
                          <w:sz w:val="20"/>
                          <w:szCs w:val="20"/>
                        </w:rPr>
                      </w:pPr>
                      <w:bookmarkStart w:id="1" w:name="_GoBack"/>
                      <w:r w:rsidRPr="003558F3">
                        <w:rPr>
                          <w:rFonts w:ascii="Arial" w:hAnsi="Arial" w:cs="Arial"/>
                          <w:b/>
                          <w:color w:val="000000"/>
                          <w:sz w:val="20"/>
                          <w:szCs w:val="20"/>
                        </w:rPr>
                        <w:t>Area of Study 4.1</w:t>
                      </w:r>
                    </w:p>
                    <w:p w14:paraId="449F8D77"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r w:rsidRPr="003558F3">
                        <w:rPr>
                          <w:rFonts w:ascii="Arial" w:hAnsi="Arial" w:cs="Arial"/>
                          <w:b/>
                          <w:color w:val="000000"/>
                          <w:sz w:val="20"/>
                          <w:szCs w:val="20"/>
                        </w:rPr>
                        <w:t xml:space="preserve">Outcome: </w:t>
                      </w:r>
                      <w:r w:rsidRPr="003558F3">
                        <w:rPr>
                          <w:rFonts w:ascii="Arial" w:hAnsi="Arial" w:cs="Arial"/>
                          <w:color w:val="000000"/>
                          <w:sz w:val="20"/>
                          <w:szCs w:val="20"/>
                        </w:rPr>
                        <w:t>To discuss, analyse and compare stances and supporting responses</w:t>
                      </w:r>
                    </w:p>
                    <w:p w14:paraId="3802D603"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r w:rsidRPr="003558F3">
                        <w:rPr>
                          <w:rFonts w:ascii="Arial" w:hAnsi="Arial" w:cs="Arial"/>
                          <w:color w:val="000000"/>
                          <w:sz w:val="20"/>
                          <w:szCs w:val="20"/>
                        </w:rPr>
                        <w:t>taken by religions as they are challenged</w:t>
                      </w:r>
                    </w:p>
                    <w:p w14:paraId="5FD90B60"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p>
                    <w:p w14:paraId="24965D5C" w14:textId="77777777" w:rsidR="006D55BB" w:rsidRPr="003558F3" w:rsidRDefault="006D55BB" w:rsidP="003558F3">
                      <w:pPr>
                        <w:autoSpaceDE w:val="0"/>
                        <w:autoSpaceDN w:val="0"/>
                        <w:adjustRightInd w:val="0"/>
                        <w:spacing w:after="0" w:line="240" w:lineRule="auto"/>
                        <w:rPr>
                          <w:rFonts w:ascii="Arial" w:hAnsi="Arial" w:cs="Arial"/>
                          <w:color w:val="000000"/>
                          <w:sz w:val="20"/>
                          <w:szCs w:val="20"/>
                        </w:rPr>
                      </w:pPr>
                      <w:r w:rsidRPr="003558F3">
                        <w:rPr>
                          <w:rFonts w:ascii="Arial" w:hAnsi="Arial" w:cs="Arial"/>
                          <w:color w:val="000000"/>
                          <w:sz w:val="20"/>
                          <w:szCs w:val="20"/>
                        </w:rPr>
                        <w:t>The second part of this Area of Study requires the analysis and comparison of 4 examples of challenges over time to theology, ethics and continued existence of a particular Religious Tradition/Denomination. In order to demonstrate this second part of the Area of Study, the following knowledge and skills need to be developed.</w:t>
                      </w:r>
                    </w:p>
                    <w:p w14:paraId="37885316" w14:textId="77777777" w:rsidR="006D55BB" w:rsidRPr="003558F3" w:rsidRDefault="006D55BB" w:rsidP="006D55BB">
                      <w:pPr>
                        <w:autoSpaceDE w:val="0"/>
                        <w:autoSpaceDN w:val="0"/>
                        <w:adjustRightInd w:val="0"/>
                        <w:rPr>
                          <w:rFonts w:ascii="Arial" w:hAnsi="Arial" w:cs="Arial"/>
                          <w:b/>
                          <w:color w:val="000000"/>
                          <w:sz w:val="20"/>
                          <w:szCs w:val="20"/>
                        </w:rPr>
                      </w:pPr>
                      <w:r w:rsidRPr="003558F3">
                        <w:rPr>
                          <w:rFonts w:ascii="Arial" w:hAnsi="Arial" w:cs="Arial"/>
                          <w:b/>
                          <w:color w:val="000000"/>
                          <w:sz w:val="20"/>
                          <w:szCs w:val="20"/>
                        </w:rPr>
                        <w:t>For a Particular Religious Tradition/Denomination over time - Analyse and Compare</w:t>
                      </w:r>
                    </w:p>
                    <w:p w14:paraId="03E84378" w14:textId="77777777" w:rsidR="006D55BB" w:rsidRPr="003558F3" w:rsidRDefault="006D55BB" w:rsidP="006D55BB">
                      <w:pPr>
                        <w:autoSpaceDE w:val="0"/>
                        <w:autoSpaceDN w:val="0"/>
                        <w:adjustRightInd w:val="0"/>
                        <w:rPr>
                          <w:rFonts w:ascii="Arial" w:hAnsi="Arial" w:cs="Arial"/>
                          <w:color w:val="000000"/>
                          <w:sz w:val="20"/>
                          <w:szCs w:val="20"/>
                        </w:rPr>
                      </w:pPr>
                      <w:r w:rsidRPr="003558F3">
                        <w:rPr>
                          <w:rFonts w:ascii="Arial" w:hAnsi="Arial" w:cs="Arial"/>
                          <w:color w:val="000000"/>
                          <w:sz w:val="20"/>
                          <w:szCs w:val="20"/>
                        </w:rPr>
                        <w:t>An Overview of Challenges (minimum 4) involving theology, ethics and continued existence for at least one Religious Tradition/Denomination.</w:t>
                      </w:r>
                    </w:p>
                    <w:p w14:paraId="00710938" w14:textId="77777777" w:rsidR="006D55BB" w:rsidRPr="003558F3" w:rsidRDefault="006D55BB" w:rsidP="006D55BB">
                      <w:pPr>
                        <w:pStyle w:val="ListParagraph"/>
                        <w:numPr>
                          <w:ilvl w:val="0"/>
                          <w:numId w:val="1"/>
                        </w:numPr>
                        <w:autoSpaceDE w:val="0"/>
                        <w:autoSpaceDN w:val="0"/>
                        <w:adjustRightInd w:val="0"/>
                        <w:rPr>
                          <w:rFonts w:ascii="Arial" w:hAnsi="Arial" w:cs="Arial"/>
                          <w:b/>
                          <w:color w:val="000000"/>
                          <w:sz w:val="20"/>
                          <w:szCs w:val="20"/>
                        </w:rPr>
                      </w:pPr>
                      <w:r w:rsidRPr="003558F3">
                        <w:rPr>
                          <w:rFonts w:ascii="Arial" w:hAnsi="Arial" w:cs="Arial"/>
                          <w:color w:val="000000"/>
                          <w:sz w:val="20"/>
                          <w:szCs w:val="20"/>
                        </w:rPr>
                        <w:t>the sources of the challenges the aspects of religion which are involved</w:t>
                      </w:r>
                    </w:p>
                    <w:p w14:paraId="0B7B6CC8" w14:textId="77777777" w:rsidR="006D55BB" w:rsidRPr="003558F3" w:rsidRDefault="006D55BB" w:rsidP="006D55BB">
                      <w:pPr>
                        <w:pStyle w:val="ListParagraph"/>
                        <w:numPr>
                          <w:ilvl w:val="0"/>
                          <w:numId w:val="1"/>
                        </w:numPr>
                        <w:autoSpaceDE w:val="0"/>
                        <w:autoSpaceDN w:val="0"/>
                        <w:adjustRightInd w:val="0"/>
                        <w:rPr>
                          <w:rFonts w:ascii="Arial" w:hAnsi="Arial" w:cs="Arial"/>
                          <w:color w:val="000000"/>
                          <w:sz w:val="20"/>
                          <w:szCs w:val="20"/>
                        </w:rPr>
                      </w:pPr>
                      <w:r w:rsidRPr="003558F3">
                        <w:rPr>
                          <w:rFonts w:ascii="Arial" w:hAnsi="Arial" w:cs="Arial"/>
                          <w:color w:val="000000"/>
                          <w:sz w:val="20"/>
                          <w:szCs w:val="20"/>
                        </w:rPr>
                        <w:t>when and where the challenges occurred/are occurring</w:t>
                      </w:r>
                    </w:p>
                    <w:p w14:paraId="1908FA6B" w14:textId="77777777" w:rsidR="006D55BB" w:rsidRPr="003558F3" w:rsidRDefault="006D55BB" w:rsidP="006D55BB">
                      <w:pPr>
                        <w:pStyle w:val="ListParagraph"/>
                        <w:numPr>
                          <w:ilvl w:val="0"/>
                          <w:numId w:val="1"/>
                        </w:numPr>
                        <w:autoSpaceDE w:val="0"/>
                        <w:autoSpaceDN w:val="0"/>
                        <w:adjustRightInd w:val="0"/>
                        <w:rPr>
                          <w:rFonts w:ascii="Arial" w:hAnsi="Arial" w:cs="Arial"/>
                          <w:b/>
                          <w:color w:val="000000"/>
                          <w:sz w:val="20"/>
                          <w:szCs w:val="20"/>
                        </w:rPr>
                      </w:pPr>
                      <w:r w:rsidRPr="003558F3">
                        <w:rPr>
                          <w:rFonts w:ascii="Arial" w:hAnsi="Arial" w:cs="Arial"/>
                          <w:color w:val="000000"/>
                          <w:sz w:val="20"/>
                          <w:szCs w:val="20"/>
                        </w:rPr>
                        <w:t>the aspects of religion which are involved</w:t>
                      </w:r>
                    </w:p>
                    <w:p w14:paraId="087B9DF9" w14:textId="77777777" w:rsidR="006D55BB" w:rsidRPr="003558F3" w:rsidRDefault="006D55BB" w:rsidP="006D55BB">
                      <w:pPr>
                        <w:pStyle w:val="ListParagraph"/>
                        <w:numPr>
                          <w:ilvl w:val="0"/>
                          <w:numId w:val="1"/>
                        </w:numPr>
                        <w:autoSpaceDE w:val="0"/>
                        <w:autoSpaceDN w:val="0"/>
                        <w:adjustRightInd w:val="0"/>
                        <w:rPr>
                          <w:rFonts w:ascii="Arial" w:hAnsi="Arial" w:cs="Arial"/>
                          <w:b/>
                          <w:color w:val="000000"/>
                          <w:sz w:val="20"/>
                          <w:szCs w:val="20"/>
                        </w:rPr>
                      </w:pPr>
                      <w:r w:rsidRPr="003558F3">
                        <w:rPr>
                          <w:rFonts w:ascii="Arial" w:hAnsi="Arial" w:cs="Arial"/>
                          <w:color w:val="000000"/>
                          <w:sz w:val="20"/>
                          <w:szCs w:val="20"/>
                        </w:rPr>
                        <w:t>what makes the challenges significant</w:t>
                      </w:r>
                    </w:p>
                    <w:p w14:paraId="0968130B" w14:textId="77777777" w:rsidR="006D55BB" w:rsidRPr="003558F3" w:rsidRDefault="006D55BB" w:rsidP="006D55BB">
                      <w:pPr>
                        <w:pStyle w:val="ListParagraph"/>
                        <w:numPr>
                          <w:ilvl w:val="0"/>
                          <w:numId w:val="1"/>
                        </w:numPr>
                        <w:autoSpaceDE w:val="0"/>
                        <w:autoSpaceDN w:val="0"/>
                        <w:adjustRightInd w:val="0"/>
                        <w:rPr>
                          <w:rFonts w:ascii="Arial" w:hAnsi="Arial" w:cs="Arial"/>
                          <w:color w:val="000000"/>
                          <w:sz w:val="20"/>
                          <w:szCs w:val="20"/>
                        </w:rPr>
                      </w:pPr>
                      <w:r w:rsidRPr="003558F3">
                        <w:rPr>
                          <w:rFonts w:ascii="Arial" w:hAnsi="Arial" w:cs="Arial"/>
                          <w:color w:val="000000"/>
                          <w:sz w:val="20"/>
                          <w:szCs w:val="20"/>
                        </w:rPr>
                        <w:t>the stances adopted in the face of challenges</w:t>
                      </w:r>
                    </w:p>
                    <w:p w14:paraId="78AF43F4" w14:textId="77777777" w:rsidR="006D55BB" w:rsidRPr="003558F3" w:rsidRDefault="006D55BB" w:rsidP="006D55BB">
                      <w:pPr>
                        <w:pStyle w:val="ListParagraph"/>
                        <w:numPr>
                          <w:ilvl w:val="0"/>
                          <w:numId w:val="1"/>
                        </w:numPr>
                        <w:autoSpaceDE w:val="0"/>
                        <w:autoSpaceDN w:val="0"/>
                        <w:adjustRightInd w:val="0"/>
                        <w:rPr>
                          <w:rFonts w:ascii="Arial" w:hAnsi="Arial" w:cs="Arial"/>
                          <w:color w:val="000000"/>
                          <w:sz w:val="20"/>
                          <w:szCs w:val="20"/>
                        </w:rPr>
                      </w:pPr>
                      <w:r w:rsidRPr="003558F3">
                        <w:rPr>
                          <w:rFonts w:ascii="Arial" w:hAnsi="Arial" w:cs="Arial"/>
                          <w:color w:val="000000"/>
                          <w:sz w:val="20"/>
                          <w:szCs w:val="20"/>
                        </w:rPr>
                        <w:t>the responses supporting the stances</w:t>
                      </w:r>
                    </w:p>
                    <w:p w14:paraId="76CEDD9D" w14:textId="77777777" w:rsidR="006D55BB" w:rsidRPr="003558F3" w:rsidRDefault="006D55BB" w:rsidP="006D55BB">
                      <w:pPr>
                        <w:autoSpaceDE w:val="0"/>
                        <w:autoSpaceDN w:val="0"/>
                        <w:adjustRightInd w:val="0"/>
                        <w:rPr>
                          <w:rFonts w:ascii="Arial" w:hAnsi="Arial" w:cs="Arial"/>
                          <w:b/>
                          <w:color w:val="000000"/>
                          <w:sz w:val="20"/>
                          <w:szCs w:val="20"/>
                        </w:rPr>
                      </w:pPr>
                      <w:r w:rsidRPr="003558F3">
                        <w:rPr>
                          <w:rFonts w:ascii="Arial" w:hAnsi="Arial" w:cs="Arial"/>
                          <w:b/>
                          <w:color w:val="000000"/>
                          <w:sz w:val="20"/>
                          <w:szCs w:val="20"/>
                        </w:rPr>
                        <w:t>Interpret, Synthesise and Apply</w:t>
                      </w:r>
                    </w:p>
                    <w:p w14:paraId="7918BCE7" w14:textId="77777777" w:rsidR="006D55BB" w:rsidRPr="003558F3" w:rsidRDefault="006D55BB" w:rsidP="006D55BB">
                      <w:pPr>
                        <w:rPr>
                          <w:sz w:val="20"/>
                          <w:szCs w:val="20"/>
                        </w:rPr>
                      </w:pPr>
                      <w:r w:rsidRPr="003558F3">
                        <w:rPr>
                          <w:rFonts w:ascii="Arial" w:hAnsi="Arial" w:cs="Arial"/>
                          <w:color w:val="000000"/>
                          <w:sz w:val="20"/>
                          <w:szCs w:val="20"/>
                        </w:rPr>
                        <w:t>Reference to a variety of both Primary and Secondary Resources is helpful in order to support the above analysis, explanation and comparison.</w:t>
                      </w:r>
                      <w:bookmarkEnd w:id="1"/>
                    </w:p>
                  </w:txbxContent>
                </v:textbox>
              </v:shape>
            </w:pict>
          </mc:Fallback>
        </mc:AlternateContent>
      </w:r>
      <w:r w:rsidR="006D55BB" w:rsidRPr="00D96A3A">
        <w:rPr>
          <w:rFonts w:ascii="Arial" w:hAnsi="Arial" w:cs="Arial"/>
          <w:b/>
          <w:sz w:val="28"/>
          <w:szCs w:val="28"/>
        </w:rPr>
        <w:t>TO A PARTICULAR RELIGIOUS TRADITION OVER TIME</w:t>
      </w:r>
    </w:p>
    <w:p w14:paraId="1B19276F" w14:textId="364A6F56" w:rsidR="006D55BB" w:rsidRDefault="006D55BB" w:rsidP="006D55BB"/>
    <w:p w14:paraId="2F0A92EF" w14:textId="77777777" w:rsidR="006D55BB" w:rsidRDefault="006D55BB" w:rsidP="006D55BB"/>
    <w:p w14:paraId="43B3AAD9" w14:textId="77777777" w:rsidR="006D55BB" w:rsidRDefault="006D55BB" w:rsidP="006D55BB"/>
    <w:p w14:paraId="5EAE205F" w14:textId="77777777" w:rsidR="006D55BB" w:rsidRDefault="006D55BB" w:rsidP="006D55BB"/>
    <w:p w14:paraId="591CB8AC" w14:textId="77777777" w:rsidR="006D55BB" w:rsidRDefault="006D55BB" w:rsidP="006D55BB"/>
    <w:p w14:paraId="3DE5885C" w14:textId="77777777" w:rsidR="006D55BB" w:rsidRDefault="006D55BB" w:rsidP="006D55BB"/>
    <w:p w14:paraId="29ACFE26" w14:textId="77777777" w:rsidR="006D55BB" w:rsidRDefault="006D55BB" w:rsidP="006D55BB"/>
    <w:p w14:paraId="6C9ED1A4" w14:textId="77777777" w:rsidR="006D55BB" w:rsidRDefault="006D55BB" w:rsidP="006D55BB"/>
    <w:p w14:paraId="23DD789E" w14:textId="77777777" w:rsidR="006D55BB" w:rsidRDefault="006D55BB" w:rsidP="006D55BB"/>
    <w:p w14:paraId="0268F894" w14:textId="77777777" w:rsidR="006D55BB" w:rsidRDefault="006D55BB" w:rsidP="006D55BB"/>
    <w:p w14:paraId="1014FB91" w14:textId="77777777" w:rsidR="006D55BB" w:rsidRDefault="006D55BB" w:rsidP="006D55BB"/>
    <w:p w14:paraId="1003AD31" w14:textId="77777777" w:rsidR="006D55BB" w:rsidRDefault="006D55BB" w:rsidP="006D55BB"/>
    <w:p w14:paraId="0079C64F" w14:textId="77777777" w:rsidR="006D55BB" w:rsidRPr="003558F3" w:rsidRDefault="006D55BB" w:rsidP="006D55BB">
      <w:pPr>
        <w:jc w:val="center"/>
        <w:rPr>
          <w:rFonts w:ascii="Arial" w:hAnsi="Arial" w:cs="Arial"/>
          <w:b/>
        </w:rPr>
      </w:pPr>
      <w:r w:rsidRPr="003558F3">
        <w:rPr>
          <w:rFonts w:ascii="Arial" w:hAnsi="Arial" w:cs="Arial"/>
          <w:b/>
        </w:rPr>
        <w:t xml:space="preserve">Religious Tradition </w:t>
      </w:r>
      <w:r w:rsidR="00D619BA" w:rsidRPr="003558F3">
        <w:rPr>
          <w:rFonts w:ascii="Arial" w:hAnsi="Arial" w:cs="Arial"/>
          <w:b/>
        </w:rPr>
        <w:t>–</w:t>
      </w:r>
      <w:r w:rsidRPr="003558F3">
        <w:rPr>
          <w:rFonts w:ascii="Arial" w:hAnsi="Arial" w:cs="Arial"/>
          <w:b/>
        </w:rPr>
        <w:t xml:space="preserve"> </w:t>
      </w:r>
      <w:r w:rsidR="00D619BA" w:rsidRPr="003558F3">
        <w:rPr>
          <w:rFonts w:ascii="Arial" w:hAnsi="Arial" w:cs="Arial"/>
          <w:b/>
        </w:rPr>
        <w:t>Roman Catholicism</w:t>
      </w:r>
    </w:p>
    <w:tbl>
      <w:tblPr>
        <w:tblStyle w:val="TableGrid"/>
        <w:tblW w:w="9924" w:type="dxa"/>
        <w:tblInd w:w="-318" w:type="dxa"/>
        <w:tblLook w:val="04A0" w:firstRow="1" w:lastRow="0" w:firstColumn="1" w:lastColumn="0" w:noHBand="0" w:noVBand="1"/>
      </w:tblPr>
      <w:tblGrid>
        <w:gridCol w:w="2440"/>
        <w:gridCol w:w="7484"/>
      </w:tblGrid>
      <w:tr w:rsidR="006D55BB" w:rsidRPr="003558F3" w14:paraId="44A81D0E" w14:textId="77777777" w:rsidTr="003558F3">
        <w:trPr>
          <w:trHeight w:val="840"/>
        </w:trPr>
        <w:tc>
          <w:tcPr>
            <w:tcW w:w="2440" w:type="dxa"/>
          </w:tcPr>
          <w:p w14:paraId="5AB97FE4" w14:textId="77777777" w:rsidR="006D55BB" w:rsidRPr="003558F3" w:rsidRDefault="006D55BB" w:rsidP="002D28E0">
            <w:pPr>
              <w:rPr>
                <w:rFonts w:ascii="Arial" w:hAnsi="Arial" w:cs="Arial"/>
                <w:b/>
              </w:rPr>
            </w:pPr>
            <w:r w:rsidRPr="003558F3">
              <w:rPr>
                <w:rFonts w:ascii="Arial" w:hAnsi="Arial" w:cs="Arial"/>
                <w:b/>
              </w:rPr>
              <w:t>Category of Challenge</w:t>
            </w:r>
          </w:p>
          <w:p w14:paraId="196C3AB4" w14:textId="77777777" w:rsidR="006D55BB" w:rsidRPr="003558F3" w:rsidRDefault="006D55BB" w:rsidP="002D28E0">
            <w:pPr>
              <w:rPr>
                <w:rFonts w:ascii="Arial" w:hAnsi="Arial" w:cs="Arial"/>
                <w:b/>
              </w:rPr>
            </w:pPr>
          </w:p>
        </w:tc>
        <w:tc>
          <w:tcPr>
            <w:tcW w:w="7484" w:type="dxa"/>
          </w:tcPr>
          <w:p w14:paraId="6814C768" w14:textId="77777777" w:rsidR="006D55BB" w:rsidRPr="003558F3" w:rsidRDefault="006D55BB" w:rsidP="006D55BB">
            <w:pPr>
              <w:rPr>
                <w:rFonts w:ascii="Arial" w:hAnsi="Arial" w:cs="Arial"/>
                <w:b/>
              </w:rPr>
            </w:pPr>
            <w:r w:rsidRPr="003558F3">
              <w:rPr>
                <w:rFonts w:ascii="Arial" w:hAnsi="Arial" w:cs="Arial"/>
                <w:b/>
              </w:rPr>
              <w:t>Continued Existence or Ethics or Theology or Mixture</w:t>
            </w:r>
          </w:p>
          <w:p w14:paraId="0032CD95" w14:textId="77777777" w:rsidR="00D619BA" w:rsidRPr="003558F3" w:rsidRDefault="00D619BA" w:rsidP="006D55BB">
            <w:pPr>
              <w:rPr>
                <w:rFonts w:ascii="Arial" w:hAnsi="Arial" w:cs="Arial"/>
                <w:b/>
              </w:rPr>
            </w:pPr>
          </w:p>
          <w:p w14:paraId="380576B7" w14:textId="77777777" w:rsidR="00D619BA" w:rsidRPr="003558F3" w:rsidRDefault="00D619BA" w:rsidP="006D55BB">
            <w:pPr>
              <w:rPr>
                <w:rFonts w:ascii="Arial" w:hAnsi="Arial" w:cs="Arial"/>
                <w:b/>
              </w:rPr>
            </w:pPr>
            <w:r w:rsidRPr="003558F3">
              <w:rPr>
                <w:rFonts w:ascii="Arial" w:hAnsi="Arial" w:cs="Arial"/>
                <w:b/>
              </w:rPr>
              <w:t>Ethics, theology and continued existence</w:t>
            </w:r>
          </w:p>
        </w:tc>
      </w:tr>
      <w:tr w:rsidR="006D55BB" w:rsidRPr="003558F3" w14:paraId="4651088B" w14:textId="77777777" w:rsidTr="003558F3">
        <w:trPr>
          <w:trHeight w:val="310"/>
        </w:trPr>
        <w:tc>
          <w:tcPr>
            <w:tcW w:w="2440" w:type="dxa"/>
          </w:tcPr>
          <w:p w14:paraId="006F6A65" w14:textId="77777777" w:rsidR="006D55BB" w:rsidRPr="003558F3" w:rsidRDefault="006D55BB" w:rsidP="002D28E0">
            <w:pPr>
              <w:rPr>
                <w:rFonts w:ascii="Arial" w:hAnsi="Arial" w:cs="Arial"/>
                <w:sz w:val="20"/>
                <w:szCs w:val="20"/>
              </w:rPr>
            </w:pPr>
            <w:r w:rsidRPr="003558F3">
              <w:rPr>
                <w:rFonts w:ascii="Arial" w:hAnsi="Arial" w:cs="Arial"/>
                <w:sz w:val="20"/>
                <w:szCs w:val="20"/>
              </w:rPr>
              <w:t>Identification</w:t>
            </w:r>
          </w:p>
        </w:tc>
        <w:tc>
          <w:tcPr>
            <w:tcW w:w="7484" w:type="dxa"/>
          </w:tcPr>
          <w:p w14:paraId="4D516308" w14:textId="1E66507F" w:rsidR="006D55BB" w:rsidRPr="003558F3" w:rsidRDefault="00F43C43" w:rsidP="002D28E0">
            <w:pPr>
              <w:rPr>
                <w:rFonts w:ascii="Arial" w:hAnsi="Arial" w:cs="Arial"/>
                <w:sz w:val="20"/>
                <w:szCs w:val="20"/>
              </w:rPr>
            </w:pPr>
            <w:r w:rsidRPr="003558F3">
              <w:rPr>
                <w:rFonts w:ascii="Arial" w:hAnsi="Arial" w:cs="Arial"/>
                <w:sz w:val="20"/>
                <w:szCs w:val="20"/>
              </w:rPr>
              <w:t>The challenge of demands for religious freedom</w:t>
            </w:r>
          </w:p>
        </w:tc>
      </w:tr>
      <w:tr w:rsidR="006D55BB" w:rsidRPr="003558F3" w14:paraId="4645DC94" w14:textId="77777777" w:rsidTr="003558F3">
        <w:tc>
          <w:tcPr>
            <w:tcW w:w="2440" w:type="dxa"/>
          </w:tcPr>
          <w:p w14:paraId="2DC18B3F" w14:textId="77777777" w:rsidR="006D55BB" w:rsidRPr="003558F3" w:rsidRDefault="006D55BB" w:rsidP="002D28E0">
            <w:pPr>
              <w:rPr>
                <w:rFonts w:ascii="Arial" w:hAnsi="Arial" w:cs="Arial"/>
                <w:sz w:val="20"/>
                <w:szCs w:val="20"/>
              </w:rPr>
            </w:pPr>
            <w:r w:rsidRPr="003558F3">
              <w:rPr>
                <w:rFonts w:ascii="Arial" w:hAnsi="Arial" w:cs="Arial"/>
                <w:sz w:val="20"/>
                <w:szCs w:val="20"/>
              </w:rPr>
              <w:t>Sources</w:t>
            </w:r>
          </w:p>
        </w:tc>
        <w:tc>
          <w:tcPr>
            <w:tcW w:w="7484" w:type="dxa"/>
          </w:tcPr>
          <w:p w14:paraId="435371E3" w14:textId="38C8351D" w:rsidR="006D55BB" w:rsidRPr="003558F3" w:rsidRDefault="00F43C43" w:rsidP="002D28E0">
            <w:pPr>
              <w:rPr>
                <w:rFonts w:ascii="Arial" w:hAnsi="Arial" w:cs="Arial"/>
                <w:sz w:val="20"/>
                <w:szCs w:val="20"/>
              </w:rPr>
            </w:pPr>
            <w:r w:rsidRPr="003558F3">
              <w:rPr>
                <w:rFonts w:ascii="Arial" w:hAnsi="Arial" w:cs="Arial"/>
                <w:sz w:val="20"/>
                <w:szCs w:val="20"/>
              </w:rPr>
              <w:t>The Cold War and Civil Rights Movement</w:t>
            </w:r>
          </w:p>
          <w:p w14:paraId="7507C60D" w14:textId="564B866F" w:rsidR="00F43C43" w:rsidRPr="003558F3" w:rsidRDefault="00F43C43" w:rsidP="002D28E0">
            <w:pPr>
              <w:rPr>
                <w:rFonts w:ascii="Arial" w:hAnsi="Arial" w:cs="Arial"/>
                <w:sz w:val="20"/>
                <w:szCs w:val="20"/>
              </w:rPr>
            </w:pPr>
          </w:p>
        </w:tc>
      </w:tr>
      <w:tr w:rsidR="006D55BB" w:rsidRPr="003558F3" w14:paraId="7B97065B" w14:textId="77777777" w:rsidTr="003558F3">
        <w:tc>
          <w:tcPr>
            <w:tcW w:w="2440" w:type="dxa"/>
          </w:tcPr>
          <w:p w14:paraId="012BFD59" w14:textId="7344F138" w:rsidR="006D55BB" w:rsidRPr="003558F3" w:rsidRDefault="006D55BB" w:rsidP="002D28E0">
            <w:pPr>
              <w:rPr>
                <w:rFonts w:ascii="Arial" w:hAnsi="Arial" w:cs="Arial"/>
                <w:sz w:val="20"/>
                <w:szCs w:val="20"/>
              </w:rPr>
            </w:pPr>
            <w:r w:rsidRPr="003558F3">
              <w:rPr>
                <w:rFonts w:ascii="Arial" w:hAnsi="Arial" w:cs="Arial"/>
                <w:sz w:val="20"/>
                <w:szCs w:val="20"/>
              </w:rPr>
              <w:t>When</w:t>
            </w:r>
          </w:p>
        </w:tc>
        <w:tc>
          <w:tcPr>
            <w:tcW w:w="7484" w:type="dxa"/>
          </w:tcPr>
          <w:p w14:paraId="0FA3022C" w14:textId="73AA6429" w:rsidR="006D55BB" w:rsidRPr="003558F3" w:rsidRDefault="00F43C43" w:rsidP="002D28E0">
            <w:pPr>
              <w:rPr>
                <w:rFonts w:ascii="Arial" w:hAnsi="Arial" w:cs="Arial"/>
                <w:sz w:val="20"/>
                <w:szCs w:val="20"/>
              </w:rPr>
            </w:pPr>
            <w:r w:rsidRPr="003558F3">
              <w:rPr>
                <w:rFonts w:ascii="Arial" w:hAnsi="Arial" w:cs="Arial"/>
                <w:sz w:val="20"/>
                <w:szCs w:val="20"/>
              </w:rPr>
              <w:t>20</w:t>
            </w:r>
            <w:r w:rsidRPr="003558F3">
              <w:rPr>
                <w:rFonts w:ascii="Arial" w:hAnsi="Arial" w:cs="Arial"/>
                <w:sz w:val="20"/>
                <w:szCs w:val="20"/>
                <w:vertAlign w:val="superscript"/>
              </w:rPr>
              <w:t>th</w:t>
            </w:r>
            <w:r w:rsidRPr="003558F3">
              <w:rPr>
                <w:rFonts w:ascii="Arial" w:hAnsi="Arial" w:cs="Arial"/>
                <w:sz w:val="20"/>
                <w:szCs w:val="20"/>
              </w:rPr>
              <w:t xml:space="preserve"> century</w:t>
            </w:r>
          </w:p>
        </w:tc>
      </w:tr>
      <w:tr w:rsidR="006D55BB" w:rsidRPr="003558F3" w14:paraId="0B743792" w14:textId="77777777" w:rsidTr="003558F3">
        <w:tc>
          <w:tcPr>
            <w:tcW w:w="2440" w:type="dxa"/>
          </w:tcPr>
          <w:p w14:paraId="6BDBDB7C" w14:textId="77777777" w:rsidR="006D55BB" w:rsidRPr="003558F3" w:rsidRDefault="006D55BB" w:rsidP="002D28E0">
            <w:pPr>
              <w:rPr>
                <w:rFonts w:ascii="Arial" w:hAnsi="Arial" w:cs="Arial"/>
                <w:sz w:val="20"/>
                <w:szCs w:val="20"/>
              </w:rPr>
            </w:pPr>
            <w:r w:rsidRPr="003558F3">
              <w:rPr>
                <w:rFonts w:ascii="Arial" w:hAnsi="Arial" w:cs="Arial"/>
                <w:sz w:val="20"/>
                <w:szCs w:val="20"/>
              </w:rPr>
              <w:t>Where</w:t>
            </w:r>
          </w:p>
        </w:tc>
        <w:tc>
          <w:tcPr>
            <w:tcW w:w="7484" w:type="dxa"/>
          </w:tcPr>
          <w:p w14:paraId="6C802765" w14:textId="5D71B750" w:rsidR="006D55BB" w:rsidRPr="003558F3" w:rsidRDefault="003900F2" w:rsidP="002D28E0">
            <w:pPr>
              <w:rPr>
                <w:rFonts w:ascii="Arial" w:hAnsi="Arial" w:cs="Arial"/>
                <w:sz w:val="20"/>
                <w:szCs w:val="20"/>
              </w:rPr>
            </w:pPr>
            <w:r w:rsidRPr="003558F3">
              <w:rPr>
                <w:rFonts w:ascii="Arial" w:hAnsi="Arial" w:cs="Arial"/>
                <w:sz w:val="20"/>
                <w:szCs w:val="20"/>
              </w:rPr>
              <w:t>The debate began in both Western Europe and the United States and culminated at Vatican II in Rome.</w:t>
            </w:r>
          </w:p>
        </w:tc>
      </w:tr>
      <w:tr w:rsidR="006D55BB" w:rsidRPr="003558F3" w14:paraId="737DB689" w14:textId="77777777" w:rsidTr="003558F3">
        <w:tc>
          <w:tcPr>
            <w:tcW w:w="2440" w:type="dxa"/>
          </w:tcPr>
          <w:p w14:paraId="0484827B" w14:textId="77777777" w:rsidR="006D55BB" w:rsidRPr="003558F3" w:rsidRDefault="006D55BB" w:rsidP="002D28E0">
            <w:pPr>
              <w:rPr>
                <w:rFonts w:ascii="Arial" w:hAnsi="Arial" w:cs="Arial"/>
                <w:sz w:val="20"/>
                <w:szCs w:val="20"/>
              </w:rPr>
            </w:pPr>
            <w:r w:rsidRPr="003558F3">
              <w:rPr>
                <w:rFonts w:ascii="Arial" w:hAnsi="Arial" w:cs="Arial"/>
                <w:sz w:val="20"/>
                <w:szCs w:val="20"/>
              </w:rPr>
              <w:t>Aspects Involved</w:t>
            </w:r>
          </w:p>
        </w:tc>
        <w:tc>
          <w:tcPr>
            <w:tcW w:w="7484" w:type="dxa"/>
          </w:tcPr>
          <w:p w14:paraId="6A8E6320" w14:textId="1E9D4604" w:rsidR="006D55BB" w:rsidRPr="003558F3" w:rsidRDefault="00F73EDF" w:rsidP="002D28E0">
            <w:pPr>
              <w:rPr>
                <w:rFonts w:ascii="Arial" w:hAnsi="Arial" w:cs="Arial"/>
                <w:sz w:val="20"/>
                <w:szCs w:val="20"/>
              </w:rPr>
            </w:pPr>
            <w:r w:rsidRPr="003558F3">
              <w:rPr>
                <w:rFonts w:ascii="Arial" w:hAnsi="Arial" w:cs="Arial"/>
                <w:sz w:val="20"/>
                <w:szCs w:val="20"/>
              </w:rPr>
              <w:t>Texts, social structures</w:t>
            </w:r>
          </w:p>
        </w:tc>
      </w:tr>
      <w:tr w:rsidR="006D55BB" w:rsidRPr="003558F3" w14:paraId="3FB6083B" w14:textId="77777777" w:rsidTr="003558F3">
        <w:tc>
          <w:tcPr>
            <w:tcW w:w="2440" w:type="dxa"/>
          </w:tcPr>
          <w:p w14:paraId="38D0A5E6" w14:textId="77777777" w:rsidR="006D55BB" w:rsidRPr="003558F3" w:rsidRDefault="006D55BB" w:rsidP="002D28E0">
            <w:pPr>
              <w:rPr>
                <w:rFonts w:ascii="Arial" w:hAnsi="Arial" w:cs="Arial"/>
                <w:sz w:val="20"/>
                <w:szCs w:val="20"/>
              </w:rPr>
            </w:pPr>
            <w:r w:rsidRPr="003558F3">
              <w:rPr>
                <w:rFonts w:ascii="Arial" w:hAnsi="Arial" w:cs="Arial"/>
                <w:sz w:val="20"/>
                <w:szCs w:val="20"/>
              </w:rPr>
              <w:t>Significance</w:t>
            </w:r>
          </w:p>
        </w:tc>
        <w:tc>
          <w:tcPr>
            <w:tcW w:w="7484" w:type="dxa"/>
          </w:tcPr>
          <w:p w14:paraId="37793369" w14:textId="52C38B29" w:rsidR="006D55BB" w:rsidRPr="003558F3" w:rsidRDefault="00F73EDF" w:rsidP="002D28E0">
            <w:pPr>
              <w:rPr>
                <w:rFonts w:ascii="Arial" w:hAnsi="Arial" w:cs="Arial"/>
                <w:sz w:val="20"/>
                <w:szCs w:val="20"/>
              </w:rPr>
            </w:pPr>
            <w:r w:rsidRPr="003558F3">
              <w:rPr>
                <w:rFonts w:ascii="Arial" w:hAnsi="Arial" w:cs="Arial"/>
                <w:sz w:val="20"/>
                <w:szCs w:val="20"/>
              </w:rPr>
              <w:t xml:space="preserve">In the 1960s through to the 1980s this was seen to be significant as the survival of Roman Catholicism in Communist Europe was threatening the existence of the religion in the Eastern Block countries.  In America it was seen to be of significance as the Roman Catholic Church was losing relevance in a society in which civil disobedience was seen as important to bringing peace and justice in the world of racism, the Vietnam War, Feminism etc. The debate was about the authority of the hierarchy of the Catholic Church. </w:t>
            </w:r>
          </w:p>
        </w:tc>
      </w:tr>
      <w:tr w:rsidR="006D55BB" w:rsidRPr="003558F3" w14:paraId="7D81E45A" w14:textId="77777777" w:rsidTr="003558F3">
        <w:tc>
          <w:tcPr>
            <w:tcW w:w="2440" w:type="dxa"/>
          </w:tcPr>
          <w:p w14:paraId="4566850B" w14:textId="77777777" w:rsidR="006D55BB" w:rsidRPr="003558F3" w:rsidRDefault="006D55BB" w:rsidP="002D28E0">
            <w:pPr>
              <w:rPr>
                <w:rFonts w:ascii="Arial" w:hAnsi="Arial" w:cs="Arial"/>
                <w:sz w:val="20"/>
                <w:szCs w:val="20"/>
              </w:rPr>
            </w:pPr>
            <w:r w:rsidRPr="003558F3">
              <w:rPr>
                <w:rFonts w:ascii="Arial" w:hAnsi="Arial" w:cs="Arial"/>
                <w:sz w:val="20"/>
                <w:szCs w:val="20"/>
              </w:rPr>
              <w:t>Stances</w:t>
            </w:r>
          </w:p>
        </w:tc>
        <w:tc>
          <w:tcPr>
            <w:tcW w:w="7484" w:type="dxa"/>
          </w:tcPr>
          <w:p w14:paraId="6181E7A6" w14:textId="77777777" w:rsidR="006D55BB" w:rsidRPr="003558F3" w:rsidRDefault="00F73EDF" w:rsidP="002D28E0">
            <w:pPr>
              <w:rPr>
                <w:rFonts w:ascii="Arial" w:hAnsi="Arial" w:cs="Arial"/>
                <w:sz w:val="20"/>
                <w:szCs w:val="20"/>
              </w:rPr>
            </w:pPr>
            <w:r w:rsidRPr="003558F3">
              <w:rPr>
                <w:rFonts w:ascii="Arial" w:hAnsi="Arial" w:cs="Arial"/>
                <w:sz w:val="20"/>
                <w:szCs w:val="20"/>
              </w:rPr>
              <w:t>John Courtney Murray – American Jesuit provided the theology of religious freedom in which the individual must act conscientiously.</w:t>
            </w:r>
          </w:p>
          <w:p w14:paraId="648FA436" w14:textId="77777777" w:rsidR="00F73EDF" w:rsidRPr="003558F3" w:rsidRDefault="00F73EDF" w:rsidP="002D28E0">
            <w:pPr>
              <w:rPr>
                <w:rFonts w:ascii="Arial" w:hAnsi="Arial" w:cs="Arial"/>
                <w:sz w:val="20"/>
                <w:szCs w:val="20"/>
              </w:rPr>
            </w:pPr>
            <w:r w:rsidRPr="003558F3">
              <w:rPr>
                <w:rFonts w:ascii="Arial" w:hAnsi="Arial" w:cs="Arial"/>
                <w:sz w:val="20"/>
                <w:szCs w:val="20"/>
              </w:rPr>
              <w:t>Vatican II: the release of the Decree on Religious Liberty</w:t>
            </w:r>
          </w:p>
          <w:p w14:paraId="090AC706" w14:textId="7DF33F48" w:rsidR="00F73EDF" w:rsidRPr="003558F3" w:rsidRDefault="00F73EDF" w:rsidP="002D28E0">
            <w:pPr>
              <w:rPr>
                <w:rFonts w:ascii="Arial" w:hAnsi="Arial" w:cs="Arial"/>
                <w:sz w:val="20"/>
                <w:szCs w:val="20"/>
              </w:rPr>
            </w:pPr>
            <w:r w:rsidRPr="003558F3">
              <w:rPr>
                <w:rFonts w:ascii="Arial" w:hAnsi="Arial" w:cs="Arial"/>
                <w:sz w:val="20"/>
                <w:szCs w:val="20"/>
              </w:rPr>
              <w:t xml:space="preserve">Cardinal Pell: argues that this decree is consistent with the </w:t>
            </w:r>
            <w:r w:rsidR="007C6C96" w:rsidRPr="003558F3">
              <w:rPr>
                <w:rFonts w:ascii="Arial" w:hAnsi="Arial" w:cs="Arial"/>
                <w:sz w:val="20"/>
                <w:szCs w:val="20"/>
              </w:rPr>
              <w:t>teaching</w:t>
            </w:r>
            <w:r w:rsidRPr="003558F3">
              <w:rPr>
                <w:rFonts w:ascii="Arial" w:hAnsi="Arial" w:cs="Arial"/>
                <w:sz w:val="20"/>
                <w:szCs w:val="20"/>
              </w:rPr>
              <w:t xml:space="preserve">s on Church authority </w:t>
            </w:r>
          </w:p>
        </w:tc>
      </w:tr>
      <w:tr w:rsidR="006D55BB" w:rsidRPr="003558F3" w14:paraId="0DA671E4" w14:textId="77777777" w:rsidTr="003558F3">
        <w:tc>
          <w:tcPr>
            <w:tcW w:w="2440" w:type="dxa"/>
          </w:tcPr>
          <w:p w14:paraId="7B225338" w14:textId="759B8C7F" w:rsidR="006D55BB" w:rsidRPr="003558F3" w:rsidRDefault="006D55BB" w:rsidP="002D28E0">
            <w:pPr>
              <w:rPr>
                <w:rFonts w:ascii="Arial" w:hAnsi="Arial" w:cs="Arial"/>
                <w:sz w:val="20"/>
                <w:szCs w:val="20"/>
              </w:rPr>
            </w:pPr>
            <w:r w:rsidRPr="003558F3">
              <w:rPr>
                <w:rFonts w:ascii="Arial" w:hAnsi="Arial" w:cs="Arial"/>
                <w:sz w:val="20"/>
                <w:szCs w:val="20"/>
              </w:rPr>
              <w:t>Supporting Responses</w:t>
            </w:r>
          </w:p>
        </w:tc>
        <w:tc>
          <w:tcPr>
            <w:tcW w:w="7484" w:type="dxa"/>
          </w:tcPr>
          <w:p w14:paraId="6EDF755D" w14:textId="1B17C911" w:rsidR="006D55BB" w:rsidRPr="003558F3" w:rsidRDefault="007C6C96" w:rsidP="007C6C96">
            <w:pPr>
              <w:rPr>
                <w:rFonts w:ascii="Arial" w:hAnsi="Arial" w:cs="Arial"/>
                <w:sz w:val="20"/>
                <w:szCs w:val="20"/>
              </w:rPr>
            </w:pPr>
            <w:r w:rsidRPr="003558F3">
              <w:rPr>
                <w:rFonts w:ascii="Arial" w:hAnsi="Arial" w:cs="Arial"/>
                <w:sz w:val="20"/>
                <w:szCs w:val="20"/>
              </w:rPr>
              <w:t>Statements by Pope Benedict with regard to the relationship between the Catholic Church in China and the government of China; Statements by Pope John Paul II on the Solidarity movement in Poland pre-1989; the current debate about religious freedom in Australia.</w:t>
            </w:r>
          </w:p>
        </w:tc>
      </w:tr>
    </w:tbl>
    <w:p w14:paraId="456BEA1B" w14:textId="77777777" w:rsidR="0052542A" w:rsidRPr="003558F3" w:rsidRDefault="0052542A"/>
    <w:sectPr w:rsidR="0052542A" w:rsidRPr="003558F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7E826" w14:textId="77777777" w:rsidR="00BE710F" w:rsidRDefault="00BE710F" w:rsidP="006D55BB">
      <w:pPr>
        <w:spacing w:after="0" w:line="240" w:lineRule="auto"/>
      </w:pPr>
      <w:r>
        <w:separator/>
      </w:r>
    </w:p>
  </w:endnote>
  <w:endnote w:type="continuationSeparator" w:id="0">
    <w:p w14:paraId="10832422" w14:textId="77777777" w:rsidR="00BE710F" w:rsidRDefault="00BE710F" w:rsidP="006D55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327803"/>
      <w:docPartObj>
        <w:docPartGallery w:val="Page Numbers (Bottom of Page)"/>
        <w:docPartUnique/>
      </w:docPartObj>
    </w:sdtPr>
    <w:sdtEndPr/>
    <w:sdtContent>
      <w:sdt>
        <w:sdtPr>
          <w:id w:val="-1769616900"/>
          <w:docPartObj>
            <w:docPartGallery w:val="Page Numbers (Top of Page)"/>
            <w:docPartUnique/>
          </w:docPartObj>
        </w:sdtPr>
        <w:sdtEndPr/>
        <w:sdtContent>
          <w:p w14:paraId="2E38AA8D" w14:textId="65F2B324" w:rsidR="00E46552" w:rsidRDefault="00DC5A8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558F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558F3">
              <w:rPr>
                <w:b/>
                <w:bCs/>
                <w:noProof/>
              </w:rPr>
              <w:t>1</w:t>
            </w:r>
            <w:r>
              <w:rPr>
                <w:b/>
                <w:bCs/>
                <w:sz w:val="24"/>
                <w:szCs w:val="24"/>
              </w:rPr>
              <w:fldChar w:fldCharType="end"/>
            </w:r>
          </w:p>
        </w:sdtContent>
      </w:sdt>
    </w:sdtContent>
  </w:sdt>
  <w:p w14:paraId="4EF39FFD" w14:textId="77777777" w:rsidR="003214B5" w:rsidRDefault="00BE710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D2E9C" w14:textId="77777777" w:rsidR="00BE710F" w:rsidRDefault="00BE710F" w:rsidP="006D55BB">
      <w:pPr>
        <w:spacing w:after="0" w:line="240" w:lineRule="auto"/>
      </w:pPr>
      <w:r>
        <w:separator/>
      </w:r>
    </w:p>
  </w:footnote>
  <w:footnote w:type="continuationSeparator" w:id="0">
    <w:p w14:paraId="4E9B3667" w14:textId="77777777" w:rsidR="00BE710F" w:rsidRDefault="00BE710F" w:rsidP="006D55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847409"/>
    <w:multiLevelType w:val="hybridMultilevel"/>
    <w:tmpl w:val="50E4BF9C"/>
    <w:lvl w:ilvl="0" w:tplc="0C09000B">
      <w:start w:val="1"/>
      <w:numFmt w:val="bullet"/>
      <w:lvlText w:val=""/>
      <w:lvlJc w:val="left"/>
      <w:pPr>
        <w:ind w:left="780" w:hanging="360"/>
      </w:pPr>
      <w:rPr>
        <w:rFonts w:ascii="Wingdings" w:hAnsi="Wingdings" w:hint="default"/>
      </w:rPr>
    </w:lvl>
    <w:lvl w:ilvl="1" w:tplc="4434E9E4">
      <w:numFmt w:val="bullet"/>
      <w:lvlText w:val="•"/>
      <w:lvlJc w:val="left"/>
      <w:pPr>
        <w:ind w:left="1500" w:hanging="360"/>
      </w:pPr>
      <w:rPr>
        <w:rFonts w:ascii="Arial" w:eastAsiaTheme="minorHAnsi" w:hAnsi="Arial" w:cs="Arial" w:hint="default"/>
        <w:color w:val="949699"/>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5BB"/>
    <w:rsid w:val="001512B0"/>
    <w:rsid w:val="003540EE"/>
    <w:rsid w:val="003558F3"/>
    <w:rsid w:val="003900F2"/>
    <w:rsid w:val="0052542A"/>
    <w:rsid w:val="00561F0D"/>
    <w:rsid w:val="005A52D0"/>
    <w:rsid w:val="006D55BB"/>
    <w:rsid w:val="0078578E"/>
    <w:rsid w:val="007C6C96"/>
    <w:rsid w:val="009B71D1"/>
    <w:rsid w:val="00BE710F"/>
    <w:rsid w:val="00D619BA"/>
    <w:rsid w:val="00DC5A83"/>
    <w:rsid w:val="00F43C43"/>
    <w:rsid w:val="00F73ED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F88865"/>
  <w15:docId w15:val="{D78931AD-16F2-4994-8207-99D50965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55B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5BB"/>
    <w:pPr>
      <w:ind w:left="720"/>
      <w:contextualSpacing/>
    </w:pPr>
  </w:style>
  <w:style w:type="table" w:styleId="TableGrid">
    <w:name w:val="Table Grid"/>
    <w:basedOn w:val="TableNormal"/>
    <w:uiPriority w:val="39"/>
    <w:rsid w:val="006D5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55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5BB"/>
  </w:style>
  <w:style w:type="paragraph" w:styleId="Footer">
    <w:name w:val="footer"/>
    <w:basedOn w:val="Normal"/>
    <w:link w:val="FooterChar"/>
    <w:uiPriority w:val="99"/>
    <w:unhideWhenUsed/>
    <w:rsid w:val="006D55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Mary</cp:lastModifiedBy>
  <cp:revision>2</cp:revision>
  <dcterms:created xsi:type="dcterms:W3CDTF">2018-05-24T02:34:00Z</dcterms:created>
  <dcterms:modified xsi:type="dcterms:W3CDTF">2018-05-24T02:34:00Z</dcterms:modified>
</cp:coreProperties>
</file>